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3D1E3" w14:textId="79AA9DD8" w:rsidR="00CF55C6" w:rsidRPr="00295C28" w:rsidRDefault="00CF55C6" w:rsidP="008B383F">
      <w:pPr>
        <w:pStyle w:val="Ttulo"/>
        <w:tabs>
          <w:tab w:val="clear" w:pos="9900"/>
          <w:tab w:val="right" w:pos="10080"/>
        </w:tabs>
        <w:jc w:val="center"/>
        <w:rPr>
          <w:rFonts w:asciiTheme="minorHAnsi" w:hAnsiTheme="minorHAnsi"/>
          <w:b/>
          <w:color w:val="000000" w:themeColor="text1"/>
          <w:sz w:val="24"/>
          <w:szCs w:val="94"/>
          <w:lang w:bidi="es-ES"/>
        </w:rPr>
      </w:pPr>
      <w:r w:rsidRPr="00295C28">
        <w:rPr>
          <w:rFonts w:asciiTheme="minorHAnsi" w:hAnsiTheme="minorHAnsi"/>
          <w:b/>
          <w:color w:val="000000" w:themeColor="text1"/>
          <w:sz w:val="24"/>
          <w:szCs w:val="94"/>
          <w:lang w:bidi="es-ES"/>
        </w:rPr>
        <w:t xml:space="preserve">Equipo ucayali </w:t>
      </w:r>
    </w:p>
    <w:p w14:paraId="1E001F58" w14:textId="645C72CB" w:rsidR="00CF55C6" w:rsidRPr="00295C28" w:rsidRDefault="00CF55C6" w:rsidP="00BF5ADD">
      <w:pPr>
        <w:pStyle w:val="Ttulo4"/>
        <w:spacing w:line="240" w:lineRule="auto"/>
        <w:jc w:val="both"/>
        <w:rPr>
          <w:b/>
          <w:color w:val="000000" w:themeColor="text1"/>
        </w:rPr>
      </w:pPr>
      <w:r w:rsidRPr="00295C28">
        <w:rPr>
          <w:b/>
          <w:color w:val="000000" w:themeColor="text1"/>
          <w:lang w:bidi="es-ES"/>
        </w:rPr>
        <w:t xml:space="preserve">MISIÓN: </w:t>
      </w:r>
    </w:p>
    <w:p w14:paraId="30EE8CC2" w14:textId="0A9EE0B6" w:rsidR="00CF55C6" w:rsidRPr="00BF5ADD" w:rsidRDefault="00CF55C6" w:rsidP="00BF5ADD">
      <w:pPr>
        <w:pStyle w:val="Ttulo4"/>
        <w:spacing w:before="0" w:line="240" w:lineRule="auto"/>
        <w:jc w:val="both"/>
        <w:rPr>
          <w:color w:val="000000" w:themeColor="text1"/>
          <w:lang w:bidi="es-ES"/>
        </w:rPr>
      </w:pPr>
      <w:r w:rsidRPr="00BF5ADD">
        <w:rPr>
          <w:caps w:val="0"/>
          <w:color w:val="000000" w:themeColor="text1"/>
          <w:lang w:bidi="es-ES"/>
        </w:rPr>
        <w:t xml:space="preserve">Nuestro equipo de Ucayali realiza la vacunación con efectividad y equidad a los niños y niñas de 5 a 11 años de la Red Federico Basadre, con enfoque de derecho a la salud e interculturalidad </w:t>
      </w:r>
      <w:r w:rsidR="000A7372" w:rsidRPr="00BF5ADD">
        <w:rPr>
          <w:caps w:val="0"/>
          <w:color w:val="000000" w:themeColor="text1"/>
          <w:lang w:bidi="es-ES"/>
        </w:rPr>
        <w:t xml:space="preserve">y </w:t>
      </w:r>
      <w:r w:rsidRPr="00BF5ADD">
        <w:rPr>
          <w:caps w:val="0"/>
          <w:color w:val="000000" w:themeColor="text1"/>
          <w:lang w:bidi="es-ES"/>
        </w:rPr>
        <w:t xml:space="preserve">con participación de la comunidad.  </w:t>
      </w:r>
    </w:p>
    <w:p w14:paraId="5E69030A" w14:textId="77777777" w:rsidR="00CF55C6" w:rsidRPr="00BF5ADD" w:rsidRDefault="00CF55C6" w:rsidP="00BF5ADD">
      <w:pPr>
        <w:spacing w:line="240" w:lineRule="auto"/>
        <w:jc w:val="both"/>
        <w:rPr>
          <w:color w:val="000000" w:themeColor="text1"/>
          <w:lang w:bidi="es-ES"/>
        </w:rPr>
      </w:pPr>
    </w:p>
    <w:p w14:paraId="278554E9" w14:textId="5D4165E3" w:rsidR="00CF55C6" w:rsidRPr="00295C28" w:rsidRDefault="00CF55C6" w:rsidP="00BF5ADD">
      <w:pPr>
        <w:pStyle w:val="Ttulo4"/>
        <w:spacing w:line="240" w:lineRule="auto"/>
        <w:jc w:val="both"/>
        <w:rPr>
          <w:b/>
          <w:color w:val="000000" w:themeColor="text1"/>
          <w:lang w:bidi="es-ES"/>
        </w:rPr>
      </w:pPr>
      <w:r w:rsidRPr="00295C28">
        <w:rPr>
          <w:b/>
          <w:color w:val="000000" w:themeColor="text1"/>
          <w:lang w:bidi="es-ES"/>
        </w:rPr>
        <w:t>visión:</w:t>
      </w:r>
    </w:p>
    <w:p w14:paraId="46A9DA84" w14:textId="247A3F84" w:rsidR="00E300D3" w:rsidRPr="00BF5ADD" w:rsidRDefault="00E300D3" w:rsidP="00BF5ADD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  <w:rPr>
          <w:color w:val="000000" w:themeColor="text1"/>
        </w:rPr>
      </w:pPr>
      <w:r w:rsidRPr="00BF5ADD">
        <w:rPr>
          <w:color w:val="000000" w:themeColor="text1"/>
        </w:rPr>
        <w:t>La Red Federico Basadre</w:t>
      </w:r>
      <w:r w:rsidR="00BF5ADD" w:rsidRPr="00BF5ADD">
        <w:rPr>
          <w:color w:val="000000" w:themeColor="text1"/>
        </w:rPr>
        <w:t xml:space="preserve"> tendrá mejores coberturas de vacunación para el año 2023.</w:t>
      </w:r>
      <w:r w:rsidRPr="00BF5ADD">
        <w:rPr>
          <w:color w:val="000000" w:themeColor="text1"/>
        </w:rPr>
        <w:t xml:space="preserve"> </w:t>
      </w:r>
    </w:p>
    <w:p w14:paraId="1E3FD9A4" w14:textId="77777777" w:rsidR="00E300D3" w:rsidRPr="00BF5ADD" w:rsidRDefault="00E300D3" w:rsidP="00BF5ADD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  <w:rPr>
          <w:color w:val="000000" w:themeColor="text1"/>
        </w:rPr>
      </w:pPr>
    </w:p>
    <w:p w14:paraId="249C2ED6" w14:textId="73274BC4" w:rsidR="00350D14" w:rsidRPr="00BF5ADD" w:rsidRDefault="00350D14" w:rsidP="00BF5ADD">
      <w:pPr>
        <w:spacing w:before="0" w:after="0" w:line="240" w:lineRule="auto"/>
        <w:jc w:val="both"/>
        <w:rPr>
          <w:b/>
          <w:color w:val="000000" w:themeColor="text1"/>
          <w:lang w:bidi="es-ES"/>
        </w:rPr>
      </w:pPr>
      <w:r w:rsidRPr="00BF5ADD">
        <w:rPr>
          <w:b/>
          <w:color w:val="000000" w:themeColor="text1"/>
          <w:lang w:bidi="es-ES"/>
        </w:rPr>
        <w:t xml:space="preserve">RESULTADO MEDIBLE </w:t>
      </w:r>
    </w:p>
    <w:p w14:paraId="425D7A15" w14:textId="2FA7B552" w:rsidR="00350D14" w:rsidRPr="00313070" w:rsidRDefault="00350D14" w:rsidP="00BF5ADD">
      <w:pPr>
        <w:spacing w:before="0" w:after="0" w:line="240" w:lineRule="auto"/>
        <w:jc w:val="both"/>
        <w:rPr>
          <w:color w:val="000000" w:themeColor="text1"/>
          <w:lang w:bidi="es-ES"/>
        </w:rPr>
      </w:pPr>
      <w:r w:rsidRPr="00BF5ADD">
        <w:rPr>
          <w:color w:val="000000" w:themeColor="text1"/>
          <w:lang w:bidi="es-ES"/>
        </w:rPr>
        <w:t xml:space="preserve">Entre agosto 2022 a enero 2023 se </w:t>
      </w:r>
      <w:r w:rsidR="00E300D3" w:rsidRPr="00BF5ADD">
        <w:rPr>
          <w:color w:val="000000" w:themeColor="text1"/>
          <w:lang w:bidi="es-ES"/>
        </w:rPr>
        <w:t xml:space="preserve">incrementará </w:t>
      </w:r>
      <w:r w:rsidRPr="00BF5ADD">
        <w:rPr>
          <w:color w:val="000000" w:themeColor="text1"/>
          <w:lang w:bidi="es-ES"/>
        </w:rPr>
        <w:t>en un 10% la cobertura de vacunación contra la COVID</w:t>
      </w:r>
      <w:r w:rsidR="00E300D3" w:rsidRPr="00BF5ADD">
        <w:rPr>
          <w:color w:val="000000" w:themeColor="text1"/>
          <w:lang w:bidi="es-ES"/>
        </w:rPr>
        <w:t>-</w:t>
      </w:r>
      <w:r w:rsidRPr="00BF5ADD">
        <w:rPr>
          <w:color w:val="000000" w:themeColor="text1"/>
          <w:lang w:bidi="es-ES"/>
        </w:rPr>
        <w:t xml:space="preserve">19 en niños y niñas de 5 a 11 años a nivel de la Red Federico Basadre, abarcando los distritos de </w:t>
      </w:r>
      <w:r w:rsidRPr="00313070">
        <w:rPr>
          <w:color w:val="000000" w:themeColor="text1"/>
          <w:lang w:bidi="es-ES"/>
        </w:rPr>
        <w:t>Yarinacocha, Campo Verde</w:t>
      </w:r>
      <w:r w:rsidR="00E300D3" w:rsidRPr="00313070">
        <w:rPr>
          <w:color w:val="000000" w:themeColor="text1"/>
          <w:lang w:bidi="es-ES"/>
        </w:rPr>
        <w:t xml:space="preserve">, </w:t>
      </w:r>
      <w:r w:rsidRPr="00313070">
        <w:rPr>
          <w:color w:val="000000" w:themeColor="text1"/>
          <w:lang w:bidi="es-ES"/>
        </w:rPr>
        <w:t xml:space="preserve">Nueva Requena, Neshuya, Curimana y Alexander Von Humboldt, del </w:t>
      </w:r>
      <w:r w:rsidR="00AD6FFB" w:rsidRPr="00313070">
        <w:rPr>
          <w:color w:val="000000" w:themeColor="text1"/>
          <w:lang w:bidi="es-ES"/>
        </w:rPr>
        <w:t xml:space="preserve">43% </w:t>
      </w:r>
      <w:r w:rsidR="00295C28">
        <w:rPr>
          <w:color w:val="000000" w:themeColor="text1"/>
          <w:lang w:bidi="es-ES"/>
        </w:rPr>
        <w:t xml:space="preserve">(44,198 niños) </w:t>
      </w:r>
      <w:r w:rsidRPr="00313070">
        <w:rPr>
          <w:color w:val="000000" w:themeColor="text1"/>
          <w:lang w:bidi="es-ES"/>
        </w:rPr>
        <w:t xml:space="preserve">actual al </w:t>
      </w:r>
      <w:r w:rsidR="00AD6FFB" w:rsidRPr="00313070">
        <w:rPr>
          <w:color w:val="000000" w:themeColor="text1"/>
          <w:lang w:bidi="es-ES"/>
        </w:rPr>
        <w:t>53%</w:t>
      </w:r>
      <w:r w:rsidRPr="00313070">
        <w:rPr>
          <w:color w:val="000000" w:themeColor="text1"/>
          <w:lang w:bidi="es-ES"/>
        </w:rPr>
        <w:t>%</w:t>
      </w:r>
      <w:r w:rsidR="00295C28">
        <w:rPr>
          <w:color w:val="000000" w:themeColor="text1"/>
          <w:lang w:bidi="es-ES"/>
        </w:rPr>
        <w:t xml:space="preserve"> (54,477 niños)</w:t>
      </w:r>
      <w:r w:rsidRPr="00313070">
        <w:rPr>
          <w:color w:val="000000" w:themeColor="text1"/>
          <w:lang w:bidi="es-ES"/>
        </w:rPr>
        <w:t xml:space="preserve">.  </w:t>
      </w:r>
    </w:p>
    <w:p w14:paraId="43C1A203" w14:textId="2FC2AD23" w:rsidR="00E300D3" w:rsidRDefault="00E300D3" w:rsidP="00E300D3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</w:pPr>
    </w:p>
    <w:p w14:paraId="3D498F0D" w14:textId="53A19C40" w:rsidR="00E300D3" w:rsidRPr="00BF5ADD" w:rsidRDefault="00E300D3" w:rsidP="00E300D3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</w:pPr>
      <w:r w:rsidRPr="00BF5ADD">
        <w:t xml:space="preserve">El 43% representa a cuantos niños de 5 a 11 años, que asciende a </w:t>
      </w:r>
      <w:r w:rsidR="00F4646B" w:rsidRPr="00BF5ADD">
        <w:t>44,198 niños</w:t>
      </w:r>
      <w:r w:rsidRPr="00BF5ADD">
        <w:t xml:space="preserve">  </w:t>
      </w:r>
    </w:p>
    <w:p w14:paraId="2CB5FBC3" w14:textId="1FB64695" w:rsidR="00E300D3" w:rsidRPr="00BF5ADD" w:rsidRDefault="00E300D3" w:rsidP="00E300D3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</w:pPr>
    </w:p>
    <w:p w14:paraId="78083063" w14:textId="58B5B5D7" w:rsidR="00E300D3" w:rsidRDefault="00E300D3" w:rsidP="00F4646B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</w:pPr>
      <w:r w:rsidRPr="00BF5ADD">
        <w:t xml:space="preserve">El 53% representa a cuantos niños de 5 a 11 años, que asciende a </w:t>
      </w:r>
      <w:r w:rsidR="00F4646B" w:rsidRPr="00BF5ADD">
        <w:t>54,477</w:t>
      </w:r>
      <w:r w:rsidRPr="00BF5ADD">
        <w:t xml:space="preserve"> </w:t>
      </w:r>
      <w:r w:rsidR="00BF5ADD" w:rsidRPr="00BF5ADD">
        <w:t>niños</w:t>
      </w:r>
      <w:r w:rsidRPr="00BF5ADD">
        <w:t xml:space="preserve"> </w:t>
      </w:r>
    </w:p>
    <w:p w14:paraId="4E0DD1D2" w14:textId="60C545FC" w:rsidR="00A50DEC" w:rsidRDefault="00A50DEC" w:rsidP="00F4646B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</w:pPr>
    </w:p>
    <w:p w14:paraId="39FE60B8" w14:textId="4C229315" w:rsidR="00A50DEC" w:rsidRDefault="00A50DEC" w:rsidP="00A50DEC">
      <w:pPr>
        <w:spacing w:before="0" w:after="0" w:line="240" w:lineRule="auto"/>
        <w:jc w:val="both"/>
        <w:rPr>
          <w:b/>
          <w:color w:val="000000" w:themeColor="text1"/>
          <w:lang w:bidi="es-ES"/>
        </w:rPr>
      </w:pPr>
      <w:r w:rsidRPr="00BF5ADD">
        <w:rPr>
          <w:b/>
          <w:color w:val="000000" w:themeColor="text1"/>
          <w:lang w:bidi="es-ES"/>
        </w:rPr>
        <w:t>RE</w:t>
      </w:r>
      <w:r>
        <w:rPr>
          <w:b/>
          <w:color w:val="000000" w:themeColor="text1"/>
          <w:lang w:bidi="es-ES"/>
        </w:rPr>
        <w:t>TO</w:t>
      </w:r>
    </w:p>
    <w:p w14:paraId="65715ED3" w14:textId="0C3A2456" w:rsidR="00A50DEC" w:rsidRDefault="00A50DEC" w:rsidP="00A50DEC">
      <w:pPr>
        <w:spacing w:before="0" w:after="0" w:line="240" w:lineRule="auto"/>
        <w:jc w:val="both"/>
        <w:rPr>
          <w:b/>
          <w:color w:val="000000" w:themeColor="text1"/>
          <w:lang w:bidi="es-ES"/>
        </w:rPr>
      </w:pPr>
    </w:p>
    <w:p w14:paraId="2D90B4C3" w14:textId="713432AC" w:rsidR="00A50DEC" w:rsidRPr="00A50DEC" w:rsidRDefault="00A50DEC" w:rsidP="00A50DEC">
      <w:pPr>
        <w:spacing w:before="0" w:after="0" w:line="240" w:lineRule="auto"/>
        <w:jc w:val="both"/>
        <w:rPr>
          <w:color w:val="000000" w:themeColor="text1"/>
          <w:lang w:bidi="es-ES"/>
        </w:rPr>
      </w:pPr>
      <w:r w:rsidRPr="00A50DEC">
        <w:rPr>
          <w:color w:val="000000" w:themeColor="text1"/>
          <w:lang w:bidi="es-ES"/>
        </w:rPr>
        <w:t xml:space="preserve">¿Cómo </w:t>
      </w:r>
      <w:r>
        <w:rPr>
          <w:color w:val="000000" w:themeColor="text1"/>
          <w:lang w:bidi="es-ES"/>
        </w:rPr>
        <w:t>lograremos incrementar el porcentaje de niñas y niños de 5 a 11 años vacunados contra la COVID -</w:t>
      </w:r>
      <w:r w:rsidR="0052659A">
        <w:rPr>
          <w:color w:val="000000" w:themeColor="text1"/>
          <w:lang w:bidi="es-ES"/>
        </w:rPr>
        <w:t>19, d</w:t>
      </w:r>
      <w:r>
        <w:rPr>
          <w:color w:val="000000" w:themeColor="text1"/>
          <w:lang w:bidi="es-ES"/>
        </w:rPr>
        <w:t>el 43% al 53% a febrero 2023, dado que</w:t>
      </w:r>
      <w:r w:rsidR="0052659A">
        <w:rPr>
          <w:color w:val="000000" w:themeColor="text1"/>
          <w:lang w:bidi="es-ES"/>
        </w:rPr>
        <w:t xml:space="preserve"> las autoridades de la UGEL- instituciones educativas no están sensibilizados, </w:t>
      </w:r>
      <w:r>
        <w:rPr>
          <w:color w:val="000000" w:themeColor="text1"/>
          <w:lang w:bidi="es-ES"/>
        </w:rPr>
        <w:t xml:space="preserve">los padres de familias </w:t>
      </w:r>
      <w:r w:rsidR="0052659A">
        <w:rPr>
          <w:color w:val="000000" w:themeColor="text1"/>
          <w:lang w:bidi="es-ES"/>
        </w:rPr>
        <w:t>no firman el consentimiento informado, personal de digitación</w:t>
      </w:r>
      <w:r w:rsidR="004E59C6">
        <w:rPr>
          <w:color w:val="000000" w:themeColor="text1"/>
          <w:lang w:bidi="es-ES"/>
        </w:rPr>
        <w:t xml:space="preserve"> no registra la información oportunamente, </w:t>
      </w:r>
      <w:r w:rsidR="004E59C6" w:rsidRPr="004E59C6">
        <w:rPr>
          <w:color w:val="000000" w:themeColor="text1"/>
          <w:highlight w:val="yellow"/>
          <w:lang w:bidi="es-ES"/>
        </w:rPr>
        <w:t>cadena de frio/logística</w:t>
      </w:r>
      <w:r w:rsidR="004E59C6">
        <w:rPr>
          <w:color w:val="000000" w:themeColor="text1"/>
          <w:lang w:bidi="es-ES"/>
        </w:rPr>
        <w:t xml:space="preserve"> y equipo de </w:t>
      </w:r>
      <w:r w:rsidR="0052659A">
        <w:rPr>
          <w:color w:val="000000" w:themeColor="text1"/>
          <w:lang w:bidi="es-ES"/>
        </w:rPr>
        <w:t>salud insuficiente</w:t>
      </w:r>
      <w:r w:rsidRPr="00A50DEC">
        <w:rPr>
          <w:color w:val="000000" w:themeColor="text1"/>
          <w:lang w:bidi="es-ES"/>
        </w:rPr>
        <w:t>?</w:t>
      </w:r>
    </w:p>
    <w:p w14:paraId="0B1ABE6D" w14:textId="3E012075" w:rsidR="00A50DEC" w:rsidRDefault="00A50DEC" w:rsidP="00F4646B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</w:pPr>
    </w:p>
    <w:p w14:paraId="466BCB16" w14:textId="77777777" w:rsidR="00E300D3" w:rsidRDefault="00E300D3" w:rsidP="00E300D3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</w:pPr>
    </w:p>
    <w:p w14:paraId="37648DC4" w14:textId="396C59F9" w:rsidR="008B67C6" w:rsidRPr="00350D14" w:rsidRDefault="005E4B30" w:rsidP="008B67C6">
      <w:pPr>
        <w:pStyle w:val="Ttulo4"/>
        <w:rPr>
          <w:b/>
          <w:lang w:bidi="es-ES"/>
        </w:rPr>
      </w:pPr>
      <w:r w:rsidRPr="00350D14">
        <w:rPr>
          <w:b/>
          <w:lang w:bidi="es-ES"/>
        </w:rPr>
        <w:t>ANÁLISIS FODA:</w:t>
      </w:r>
    </w:p>
    <w:p w14:paraId="3152362A" w14:textId="223251A8" w:rsidR="00BC41C8" w:rsidRPr="00BC41C8" w:rsidRDefault="00350D14" w:rsidP="00BC41C8">
      <w:pPr>
        <w:pStyle w:val="Ttulo4"/>
        <w:rPr>
          <w:b/>
          <w:lang w:bidi="es-ES"/>
        </w:rPr>
      </w:pPr>
      <w:r>
        <w:rPr>
          <w:b/>
          <w:lang w:bidi="es-ES"/>
        </w:rPr>
        <w:t>fortaleza</w:t>
      </w:r>
    </w:p>
    <w:p w14:paraId="0001A90A" w14:textId="77777777" w:rsidR="00BC41C8" w:rsidRDefault="00BC41C8" w:rsidP="008B67C6">
      <w:pPr>
        <w:pStyle w:val="Listaconvietas"/>
      </w:pPr>
      <w:r>
        <w:rPr>
          <w:lang w:bidi="es-ES"/>
        </w:rPr>
        <w:t>La vacunación contra la COVID-19 es una prioridad a nivel regional.</w:t>
      </w:r>
    </w:p>
    <w:p w14:paraId="279F6C0D" w14:textId="2C84DC3C" w:rsidR="008B67C6" w:rsidRDefault="00BC41C8" w:rsidP="008B67C6">
      <w:pPr>
        <w:pStyle w:val="Listaconvietas"/>
      </w:pPr>
      <w:r>
        <w:rPr>
          <w:lang w:bidi="es-ES"/>
        </w:rPr>
        <w:t>Se cuenta con aliados estratégicos y comprometidos como la DREU y UGEL.</w:t>
      </w:r>
    </w:p>
    <w:p w14:paraId="6FA35694" w14:textId="3B71AA8F" w:rsidR="00BC41C8" w:rsidRDefault="00BC41C8" w:rsidP="008B67C6">
      <w:pPr>
        <w:pStyle w:val="Listaconvietas"/>
      </w:pPr>
      <w:r>
        <w:rPr>
          <w:lang w:bidi="es-ES"/>
        </w:rPr>
        <w:t>Contamos con insumos y biológicos para la vacunación.</w:t>
      </w:r>
    </w:p>
    <w:p w14:paraId="12A8FC31" w14:textId="7B3DD0CF" w:rsidR="00BC41C8" w:rsidRDefault="00BC41C8" w:rsidP="008B67C6">
      <w:pPr>
        <w:pStyle w:val="Listaconvietas"/>
      </w:pPr>
      <w:r>
        <w:rPr>
          <w:lang w:bidi="es-ES"/>
        </w:rPr>
        <w:t>Disponemos de una cadena de frío adecuada para la conservación de los biológicos.</w:t>
      </w:r>
    </w:p>
    <w:p w14:paraId="0D80904F" w14:textId="5718050C" w:rsidR="00BC41C8" w:rsidRDefault="00BC41C8" w:rsidP="008B67C6">
      <w:pPr>
        <w:pStyle w:val="Listaconvietas"/>
      </w:pPr>
      <w:r>
        <w:t>Personal competente y calificado.</w:t>
      </w:r>
    </w:p>
    <w:p w14:paraId="4F867AA5" w14:textId="77777777" w:rsidR="00BC41C8" w:rsidRDefault="00BC41C8" w:rsidP="00BC41C8">
      <w:pPr>
        <w:pStyle w:val="Listaconvietas"/>
        <w:numPr>
          <w:ilvl w:val="0"/>
          <w:numId w:val="0"/>
        </w:numPr>
        <w:ind w:left="360"/>
      </w:pPr>
    </w:p>
    <w:p w14:paraId="523DC02C" w14:textId="6C2829A0" w:rsidR="008B67C6" w:rsidRDefault="00BC41C8" w:rsidP="008B67C6">
      <w:pPr>
        <w:pStyle w:val="Ttulo4"/>
      </w:pPr>
      <w:r w:rsidRPr="00BC41C8">
        <w:rPr>
          <w:b/>
          <w:lang w:bidi="es-ES"/>
        </w:rPr>
        <w:t>o</w:t>
      </w:r>
      <w:r w:rsidR="00350D14">
        <w:rPr>
          <w:b/>
          <w:lang w:bidi="es-ES"/>
        </w:rPr>
        <w:t>PORTUNIDADES</w:t>
      </w:r>
    </w:p>
    <w:p w14:paraId="0B983815" w14:textId="1658BB91" w:rsidR="00E00442" w:rsidRDefault="00BC41C8" w:rsidP="00235090">
      <w:pPr>
        <w:pStyle w:val="Listaconvietas"/>
        <w:jc w:val="both"/>
      </w:pPr>
      <w:r>
        <w:t xml:space="preserve">Para mejorar la información </w:t>
      </w:r>
      <w:r w:rsidR="00E341CC">
        <w:t>sobre la efectividad de las vacunas, socializar a través de las redes sociales de forma c</w:t>
      </w:r>
      <w:r w:rsidR="003D6751">
        <w:t>onstan</w:t>
      </w:r>
      <w:r w:rsidR="00E341CC">
        <w:t xml:space="preserve">te información que </w:t>
      </w:r>
      <w:r w:rsidR="003D6751">
        <w:t>oriente</w:t>
      </w:r>
      <w:r w:rsidR="00E341CC">
        <w:t xml:space="preserve"> a los padres de familia sobre los beneficios de la vacuna.</w:t>
      </w:r>
    </w:p>
    <w:p w14:paraId="1F9EFA0E" w14:textId="57877E54" w:rsidR="00E341CC" w:rsidRDefault="00E341CC" w:rsidP="00235090">
      <w:pPr>
        <w:pStyle w:val="Listaconvietas"/>
        <w:jc w:val="both"/>
      </w:pPr>
      <w:r>
        <w:t>Trabajar de forma coordinada con la Dirección de Educación para vacunar a nivel de las Instituciones Educativas</w:t>
      </w:r>
      <w:r w:rsidR="00235090">
        <w:t xml:space="preserve"> y tener cobertura por Institución Educativa </w:t>
      </w:r>
      <w:r>
        <w:t xml:space="preserve">que superé el 80%. </w:t>
      </w:r>
    </w:p>
    <w:p w14:paraId="04064F03" w14:textId="1BCFB7FE" w:rsidR="00D85CD8" w:rsidRPr="00350D14" w:rsidRDefault="00D85CD8" w:rsidP="00235090">
      <w:pPr>
        <w:pStyle w:val="Listaconvietas"/>
        <w:jc w:val="both"/>
        <w:rPr>
          <w:color w:val="FF0000"/>
        </w:rPr>
      </w:pPr>
      <w:r w:rsidRPr="00350D14">
        <w:t>Las brigadas de vacunación pueden trasladarse en donde los establecimientos de salud no cuentan con suficiente personal que lograr la cobertura de vacunación</w:t>
      </w:r>
    </w:p>
    <w:p w14:paraId="6970DEE0" w14:textId="7B827508" w:rsidR="00E341CC" w:rsidRDefault="00E341CC" w:rsidP="00E341CC">
      <w:pPr>
        <w:pStyle w:val="Listaconvietas"/>
        <w:numPr>
          <w:ilvl w:val="0"/>
          <w:numId w:val="0"/>
        </w:numPr>
        <w:ind w:left="360"/>
      </w:pPr>
    </w:p>
    <w:p w14:paraId="06E8C3B7" w14:textId="60E574C2" w:rsidR="00E341CC" w:rsidRDefault="00E341CC" w:rsidP="00E341CC">
      <w:pPr>
        <w:pStyle w:val="Ttulo4"/>
        <w:spacing w:line="240" w:lineRule="auto"/>
        <w:jc w:val="both"/>
        <w:rPr>
          <w:b/>
          <w:lang w:bidi="es-ES"/>
        </w:rPr>
      </w:pPr>
      <w:r w:rsidRPr="00E341CC">
        <w:rPr>
          <w:b/>
          <w:lang w:bidi="es-ES"/>
        </w:rPr>
        <w:t>D</w:t>
      </w:r>
      <w:r w:rsidR="00350D14">
        <w:rPr>
          <w:b/>
          <w:lang w:bidi="es-ES"/>
        </w:rPr>
        <w:t>EBILIDADES</w:t>
      </w:r>
    </w:p>
    <w:p w14:paraId="4F783E5F" w14:textId="6F4FAA9B" w:rsidR="00E341CC" w:rsidRDefault="005F295C" w:rsidP="00350D14">
      <w:pPr>
        <w:pStyle w:val="Prrafodelista"/>
        <w:numPr>
          <w:ilvl w:val="0"/>
          <w:numId w:val="39"/>
        </w:numPr>
        <w:rPr>
          <w:lang w:bidi="es-ES"/>
        </w:rPr>
      </w:pPr>
      <w:r>
        <w:rPr>
          <w:lang w:bidi="es-ES"/>
        </w:rPr>
        <w:t>No contamos con suficientes recursos humanos para llegar a población objetivo.</w:t>
      </w:r>
    </w:p>
    <w:p w14:paraId="5E50DED6" w14:textId="29B5AEBB" w:rsidR="005F295C" w:rsidRDefault="00AF4C7A" w:rsidP="00350D14">
      <w:pPr>
        <w:pStyle w:val="Prrafodelista"/>
        <w:numPr>
          <w:ilvl w:val="0"/>
          <w:numId w:val="39"/>
        </w:numPr>
        <w:rPr>
          <w:lang w:bidi="es-ES"/>
        </w:rPr>
      </w:pPr>
      <w:r>
        <w:rPr>
          <w:lang w:bidi="es-ES"/>
        </w:rPr>
        <w:t>Coordinaciones inoportunas.</w:t>
      </w:r>
    </w:p>
    <w:p w14:paraId="2E348384" w14:textId="76263AB1" w:rsidR="00AF4C7A" w:rsidRDefault="00AF4C7A" w:rsidP="00350D14">
      <w:pPr>
        <w:pStyle w:val="Prrafodelista"/>
        <w:numPr>
          <w:ilvl w:val="0"/>
          <w:numId w:val="39"/>
        </w:numPr>
        <w:rPr>
          <w:lang w:bidi="es-ES"/>
        </w:rPr>
      </w:pPr>
      <w:r>
        <w:rPr>
          <w:lang w:bidi="es-ES"/>
        </w:rPr>
        <w:lastRenderedPageBreak/>
        <w:t>Débil trabajo articulado a nivel intrasectorial e intersectorial con los actores involucrados.</w:t>
      </w:r>
    </w:p>
    <w:p w14:paraId="33A688B2" w14:textId="49E61D05" w:rsidR="00AF4C7A" w:rsidRDefault="00AF4C7A" w:rsidP="00350D14">
      <w:pPr>
        <w:pStyle w:val="Prrafodelista"/>
        <w:numPr>
          <w:ilvl w:val="0"/>
          <w:numId w:val="39"/>
        </w:numPr>
        <w:rPr>
          <w:lang w:bidi="es-ES"/>
        </w:rPr>
      </w:pPr>
      <w:r>
        <w:rPr>
          <w:lang w:bidi="es-ES"/>
        </w:rPr>
        <w:t>Campañas comunicacionales que no llegan a la población.</w:t>
      </w:r>
    </w:p>
    <w:p w14:paraId="1BF420B6" w14:textId="1A6F6BC6" w:rsidR="00350D14" w:rsidRDefault="00350D14" w:rsidP="00350D14">
      <w:pPr>
        <w:pStyle w:val="Prrafodelista"/>
        <w:numPr>
          <w:ilvl w:val="0"/>
          <w:numId w:val="39"/>
        </w:numPr>
        <w:rPr>
          <w:lang w:bidi="es-ES"/>
        </w:rPr>
      </w:pPr>
      <w:r>
        <w:rPr>
          <w:lang w:bidi="es-ES"/>
        </w:rPr>
        <w:t>Falta implementar un plan estructurado</w:t>
      </w:r>
    </w:p>
    <w:p w14:paraId="3F864992" w14:textId="1121EFC0" w:rsidR="00350D14" w:rsidRDefault="00350D14" w:rsidP="00350D14">
      <w:pPr>
        <w:pStyle w:val="Prrafodelista"/>
        <w:numPr>
          <w:ilvl w:val="0"/>
          <w:numId w:val="39"/>
        </w:numPr>
        <w:rPr>
          <w:lang w:bidi="es-ES"/>
        </w:rPr>
      </w:pPr>
      <w:r>
        <w:rPr>
          <w:lang w:bidi="es-ES"/>
        </w:rPr>
        <w:t xml:space="preserve">Coordinar con anticipación los consentimientos para ser firmados por los padres, para vacunar a los niños. </w:t>
      </w:r>
    </w:p>
    <w:p w14:paraId="1E8E5598" w14:textId="49DED9C7" w:rsidR="00E341CC" w:rsidRPr="00E341CC" w:rsidRDefault="00E341CC" w:rsidP="00E341CC">
      <w:pPr>
        <w:pStyle w:val="Ttulo4"/>
        <w:spacing w:line="240" w:lineRule="auto"/>
        <w:jc w:val="both"/>
        <w:rPr>
          <w:b/>
          <w:lang w:bidi="es-ES"/>
        </w:rPr>
      </w:pPr>
      <w:r w:rsidRPr="00E341CC">
        <w:rPr>
          <w:b/>
          <w:lang w:bidi="es-ES"/>
        </w:rPr>
        <w:t>A</w:t>
      </w:r>
      <w:r w:rsidR="00350D14">
        <w:rPr>
          <w:b/>
          <w:lang w:bidi="es-ES"/>
        </w:rPr>
        <w:t>MENAZAS</w:t>
      </w:r>
    </w:p>
    <w:p w14:paraId="13F8A594" w14:textId="64D3142D" w:rsidR="00AF4C7A" w:rsidRDefault="00AF4C7A" w:rsidP="00E341CC">
      <w:pPr>
        <w:pStyle w:val="Listaconvietas"/>
        <w:rPr>
          <w:lang w:bidi="es-ES"/>
        </w:rPr>
      </w:pPr>
      <w:r>
        <w:rPr>
          <w:lang w:bidi="es-ES"/>
        </w:rPr>
        <w:t xml:space="preserve">Cosmovisión de población indígena. </w:t>
      </w:r>
    </w:p>
    <w:p w14:paraId="79E296A5" w14:textId="63321912" w:rsidR="00E341CC" w:rsidRDefault="00E341CC" w:rsidP="00E341CC">
      <w:pPr>
        <w:pStyle w:val="Listaconvietas"/>
        <w:rPr>
          <w:lang w:bidi="es-ES"/>
        </w:rPr>
      </w:pPr>
      <w:r>
        <w:rPr>
          <w:lang w:bidi="es-ES"/>
        </w:rPr>
        <w:t>Religión.</w:t>
      </w:r>
    </w:p>
    <w:p w14:paraId="7B0472C7" w14:textId="0F62EB89" w:rsidR="00E341CC" w:rsidRDefault="00E341CC" w:rsidP="00E341CC">
      <w:pPr>
        <w:pStyle w:val="Listaconvietas"/>
        <w:rPr>
          <w:lang w:bidi="es-ES"/>
        </w:rPr>
      </w:pPr>
      <w:r w:rsidRPr="00E341CC">
        <w:rPr>
          <w:lang w:bidi="es-ES"/>
        </w:rPr>
        <w:t>Mensajes anti vacunas por los medios de comunicación y redes sociales</w:t>
      </w:r>
      <w:r>
        <w:rPr>
          <w:lang w:bidi="es-ES"/>
        </w:rPr>
        <w:t>.</w:t>
      </w:r>
    </w:p>
    <w:p w14:paraId="60F29D8A" w14:textId="0EA08537" w:rsidR="00F21894" w:rsidRDefault="00F21894" w:rsidP="00F21894">
      <w:pPr>
        <w:pStyle w:val="Listaconvietas"/>
        <w:numPr>
          <w:ilvl w:val="0"/>
          <w:numId w:val="0"/>
        </w:numPr>
        <w:ind w:left="360" w:hanging="360"/>
        <w:rPr>
          <w:lang w:bidi="es-ES"/>
        </w:rPr>
      </w:pPr>
    </w:p>
    <w:p w14:paraId="65A6043F" w14:textId="1D063E7A" w:rsidR="00F21894" w:rsidRPr="00F21894" w:rsidRDefault="00F21894" w:rsidP="00F21894">
      <w:pPr>
        <w:pStyle w:val="Ttulo4"/>
        <w:spacing w:line="240" w:lineRule="auto"/>
        <w:jc w:val="both"/>
        <w:rPr>
          <w:b/>
          <w:sz w:val="28"/>
          <w:lang w:bidi="es-ES"/>
        </w:rPr>
      </w:pPr>
      <w:r w:rsidRPr="00F21894">
        <w:rPr>
          <w:b/>
          <w:sz w:val="28"/>
          <w:lang w:bidi="es-ES"/>
        </w:rPr>
        <w:t>smart:</w:t>
      </w:r>
    </w:p>
    <w:p w14:paraId="3F234F32" w14:textId="10E5325C" w:rsidR="00F21894" w:rsidRDefault="00F21894" w:rsidP="00F21894">
      <w:pPr>
        <w:pStyle w:val="Listaconvietas"/>
        <w:numPr>
          <w:ilvl w:val="0"/>
          <w:numId w:val="0"/>
        </w:numPr>
        <w:ind w:left="360" w:hanging="360"/>
        <w:jc w:val="both"/>
        <w:rPr>
          <w:lang w:bidi="es-ES"/>
        </w:rPr>
      </w:pPr>
    </w:p>
    <w:p w14:paraId="58483F65" w14:textId="64C76767" w:rsidR="00F21894" w:rsidRDefault="00F21894" w:rsidP="00F21894">
      <w:pPr>
        <w:pStyle w:val="Listaconvietas"/>
        <w:numPr>
          <w:ilvl w:val="0"/>
          <w:numId w:val="0"/>
        </w:numPr>
        <w:ind w:left="360"/>
        <w:jc w:val="both"/>
        <w:rPr>
          <w:lang w:bidi="es-ES"/>
        </w:rPr>
      </w:pPr>
      <w:r>
        <w:rPr>
          <w:lang w:bidi="es-ES"/>
        </w:rPr>
        <w:t>El porcentaje de cobertura de vacunación COVID-19 aumentará en 10% en los niños y niñas de 5 a 11 años de la Red Federico Basadre.</w:t>
      </w:r>
    </w:p>
    <w:p w14:paraId="19AFE161" w14:textId="5856CF55" w:rsidR="00F21894" w:rsidRDefault="00F21894" w:rsidP="00F21894">
      <w:pPr>
        <w:pStyle w:val="Listaconvietas"/>
        <w:numPr>
          <w:ilvl w:val="0"/>
          <w:numId w:val="0"/>
        </w:numPr>
        <w:ind w:left="360" w:hanging="360"/>
        <w:jc w:val="both"/>
        <w:rPr>
          <w:lang w:bidi="es-ES"/>
        </w:rPr>
      </w:pPr>
    </w:p>
    <w:p w14:paraId="155CDAF4" w14:textId="33F46275" w:rsidR="00F21894" w:rsidRDefault="00F21894" w:rsidP="00F21894">
      <w:pPr>
        <w:pStyle w:val="Listaconvietas"/>
        <w:numPr>
          <w:ilvl w:val="0"/>
          <w:numId w:val="0"/>
        </w:numPr>
        <w:ind w:left="360"/>
        <w:jc w:val="both"/>
        <w:rPr>
          <w:lang w:bidi="es-ES"/>
        </w:rPr>
      </w:pPr>
      <w:r w:rsidRPr="00F21894">
        <w:rPr>
          <w:b/>
          <w:lang w:bidi="es-ES"/>
        </w:rPr>
        <w:t>Fecha de inicio y finaliza:</w:t>
      </w:r>
      <w:r>
        <w:rPr>
          <w:lang w:bidi="es-ES"/>
        </w:rPr>
        <w:t xml:space="preserve"> </w:t>
      </w:r>
      <w:r w:rsidR="005D71AE">
        <w:rPr>
          <w:lang w:bidi="es-ES"/>
        </w:rPr>
        <w:t>agosto 2022 – e</w:t>
      </w:r>
      <w:r>
        <w:rPr>
          <w:lang w:bidi="es-ES"/>
        </w:rPr>
        <w:t>nero 2023.</w:t>
      </w:r>
    </w:p>
    <w:p w14:paraId="7535CE59" w14:textId="76C5E5B6" w:rsidR="00F21894" w:rsidRDefault="00F21894" w:rsidP="00F21894">
      <w:pPr>
        <w:pStyle w:val="Listaconvietas"/>
        <w:numPr>
          <w:ilvl w:val="0"/>
          <w:numId w:val="0"/>
        </w:numPr>
        <w:ind w:left="360"/>
        <w:jc w:val="both"/>
        <w:rPr>
          <w:lang w:bidi="es-ES"/>
        </w:rPr>
      </w:pPr>
      <w:r w:rsidRPr="00F21894">
        <w:rPr>
          <w:b/>
          <w:lang w:bidi="es-ES"/>
        </w:rPr>
        <w:t>Indicador:</w:t>
      </w:r>
      <w:r>
        <w:rPr>
          <w:lang w:bidi="es-ES"/>
        </w:rPr>
        <w:t xml:space="preserve"> Porcentaje de niños y niñas con segundas dosis de vacuna COVID-19</w:t>
      </w:r>
      <w:r w:rsidR="005D71AE">
        <w:rPr>
          <w:lang w:bidi="es-ES"/>
        </w:rPr>
        <w:t>.</w:t>
      </w:r>
    </w:p>
    <w:p w14:paraId="667E03AC" w14:textId="77777777" w:rsidR="00F21894" w:rsidRDefault="00F21894" w:rsidP="00F21894">
      <w:pPr>
        <w:pStyle w:val="Listaconvietas"/>
        <w:numPr>
          <w:ilvl w:val="0"/>
          <w:numId w:val="0"/>
        </w:numPr>
        <w:ind w:left="360"/>
        <w:jc w:val="both"/>
        <w:rPr>
          <w:lang w:bidi="es-ES"/>
        </w:rPr>
      </w:pPr>
    </w:p>
    <w:p w14:paraId="66243400" w14:textId="77891595" w:rsidR="00F21894" w:rsidRDefault="00F21894" w:rsidP="00DB6A4A">
      <w:pPr>
        <w:pStyle w:val="Listaconvietas"/>
        <w:numPr>
          <w:ilvl w:val="0"/>
          <w:numId w:val="0"/>
        </w:numPr>
        <w:spacing w:line="240" w:lineRule="auto"/>
        <w:ind w:left="360"/>
        <w:jc w:val="both"/>
        <w:rPr>
          <w:lang w:bidi="es-ES"/>
        </w:rPr>
      </w:pPr>
      <w:r w:rsidRPr="00BF5ADD">
        <w:rPr>
          <w:b/>
          <w:lang w:bidi="es-ES"/>
        </w:rPr>
        <w:t>Porcentajes, línea de base, meta:</w:t>
      </w:r>
      <w:r w:rsidRPr="00BF5ADD">
        <w:rPr>
          <w:lang w:bidi="es-ES"/>
        </w:rPr>
        <w:t xml:space="preserve"> Aumentará la cobertura de vacunación (2da Dosis) en niños y niñas de 5 a 11 años de la Red Federico Basadre del </w:t>
      </w:r>
      <w:r w:rsidR="005D71AE" w:rsidRPr="00BF5ADD">
        <w:rPr>
          <w:lang w:bidi="es-ES"/>
        </w:rPr>
        <w:t>43%</w:t>
      </w:r>
      <w:r w:rsidRPr="00BF5ADD">
        <w:rPr>
          <w:lang w:bidi="es-ES"/>
        </w:rPr>
        <w:t xml:space="preserve"> </w:t>
      </w:r>
      <w:r w:rsidR="000A7372" w:rsidRPr="00BF5ADD">
        <w:rPr>
          <w:lang w:bidi="es-ES"/>
        </w:rPr>
        <w:t>(</w:t>
      </w:r>
      <w:r w:rsidR="00DB6A4A">
        <w:t>44,198 niños</w:t>
      </w:r>
      <w:r w:rsidR="00BF5ADD" w:rsidRPr="00BF5ADD">
        <w:t xml:space="preserve">) </w:t>
      </w:r>
      <w:r w:rsidRPr="00BF5ADD">
        <w:rPr>
          <w:lang w:bidi="es-ES"/>
        </w:rPr>
        <w:t xml:space="preserve">al </w:t>
      </w:r>
      <w:r w:rsidR="000A7372" w:rsidRPr="00BF5ADD">
        <w:rPr>
          <w:lang w:bidi="es-ES"/>
        </w:rPr>
        <w:t>53% (</w:t>
      </w:r>
      <w:r w:rsidR="00EB3B9C">
        <w:t>54,477 niños</w:t>
      </w:r>
      <w:r w:rsidR="00BF5ADD" w:rsidRPr="00BF5ADD">
        <w:t>)</w:t>
      </w:r>
      <w:bookmarkStart w:id="0" w:name="_GoBack"/>
      <w:bookmarkEnd w:id="0"/>
    </w:p>
    <w:sectPr w:rsidR="00F21894" w:rsidSect="00E00442">
      <w:footerReference w:type="default" r:id="rId8"/>
      <w:footerReference w:type="first" r:id="rId9"/>
      <w:pgSz w:w="12240" w:h="15840"/>
      <w:pgMar w:top="1080" w:right="1080" w:bottom="117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FA22" w14:textId="77777777" w:rsidR="008C5302" w:rsidRDefault="008C5302" w:rsidP="00963140">
      <w:pPr>
        <w:spacing w:before="0" w:after="0" w:line="240" w:lineRule="auto"/>
      </w:pPr>
      <w:r>
        <w:separator/>
      </w:r>
    </w:p>
    <w:p w14:paraId="10DFF473" w14:textId="77777777" w:rsidR="008C5302" w:rsidRDefault="008C5302"/>
  </w:endnote>
  <w:endnote w:type="continuationSeparator" w:id="0">
    <w:p w14:paraId="081205CF" w14:textId="77777777" w:rsidR="008C5302" w:rsidRDefault="008C5302" w:rsidP="00963140">
      <w:pPr>
        <w:spacing w:before="0" w:after="0" w:line="240" w:lineRule="auto"/>
      </w:pPr>
      <w:r>
        <w:continuationSeparator/>
      </w:r>
    </w:p>
    <w:p w14:paraId="3675852E" w14:textId="77777777" w:rsidR="008C5302" w:rsidRDefault="008C5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134E" w14:textId="102EB4B1" w:rsidR="00EA213B" w:rsidRPr="0053124A" w:rsidRDefault="00EB3B9C" w:rsidP="0053124A">
    <w:pPr>
      <w:pStyle w:val="Piedepgina"/>
      <w:rPr>
        <w:color w:val="007698" w:themeColor="accent4"/>
      </w:rPr>
    </w:pPr>
    <w:sdt>
      <w:sdtPr>
        <w:rPr>
          <w:color w:val="007698" w:themeColor="accent4"/>
        </w:rPr>
        <w:id w:val="-1667631482"/>
        <w:docPartObj>
          <w:docPartGallery w:val="Page Numbers (Bottom of Page)"/>
          <w:docPartUnique/>
        </w:docPartObj>
      </w:sdtPr>
      <w:sdtEndPr/>
      <w:sdtContent>
        <w:r w:rsidR="00C622AE" w:rsidRPr="00AF339B">
          <w:rPr>
            <w:color w:val="007698" w:themeColor="accent4"/>
            <w:lang w:bidi="es-ES"/>
          </w:rPr>
          <w:t xml:space="preserve"> </w:t>
        </w:r>
      </w:sdtContent>
    </w:sdt>
    <w:r w:rsidR="00AB6C95" w:rsidRPr="00AF339B">
      <w:rPr>
        <w:color w:val="007698" w:themeColor="accent4"/>
        <w:lang w:bidi="es-ES"/>
      </w:rPr>
      <w:fldChar w:fldCharType="begin"/>
    </w:r>
    <w:r w:rsidR="00AB6C95" w:rsidRPr="00AF339B">
      <w:rPr>
        <w:color w:val="007698" w:themeColor="accent4"/>
        <w:lang w:bidi="es-ES"/>
      </w:rPr>
      <w:instrText xml:space="preserve"> PAGE   \* MERGEFORMAT </w:instrText>
    </w:r>
    <w:r w:rsidR="00AB6C95" w:rsidRPr="00AF339B">
      <w:rPr>
        <w:color w:val="007698" w:themeColor="accent4"/>
        <w:lang w:bidi="es-ES"/>
      </w:rPr>
      <w:fldChar w:fldCharType="separate"/>
    </w:r>
    <w:r>
      <w:rPr>
        <w:color w:val="007698" w:themeColor="accent4"/>
        <w:lang w:bidi="es-ES"/>
      </w:rPr>
      <w:t>2</w:t>
    </w:r>
    <w:r w:rsidR="00AB6C95" w:rsidRPr="00AF339B">
      <w:rPr>
        <w:color w:val="007698" w:themeColor="accent4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E948" w14:textId="53906945" w:rsidR="00EA213B" w:rsidRPr="0053124A" w:rsidRDefault="00675253" w:rsidP="0053124A">
    <w:pPr>
      <w:pStyle w:val="Piedepgina"/>
      <w:rPr>
        <w:color w:val="007698" w:themeColor="accent4"/>
      </w:rPr>
    </w:pPr>
    <w:r w:rsidRPr="00AD1AA4">
      <w:rPr>
        <w:color w:val="007698" w:themeColor="accent4"/>
        <w:lang w:bidi="es-ES"/>
      </w:rPr>
      <w:fldChar w:fldCharType="begin"/>
    </w:r>
    <w:r w:rsidRPr="00AD1AA4">
      <w:rPr>
        <w:color w:val="007698" w:themeColor="accent4"/>
        <w:lang w:bidi="es-ES"/>
      </w:rPr>
      <w:instrText xml:space="preserve"> PAGE   \* MERGEFORMAT </w:instrText>
    </w:r>
    <w:r w:rsidRPr="00AD1AA4">
      <w:rPr>
        <w:color w:val="007698" w:themeColor="accent4"/>
        <w:lang w:bidi="es-ES"/>
      </w:rPr>
      <w:fldChar w:fldCharType="separate"/>
    </w:r>
    <w:r w:rsidR="00EB3B9C">
      <w:rPr>
        <w:color w:val="007698" w:themeColor="accent4"/>
        <w:lang w:bidi="es-ES"/>
      </w:rPr>
      <w:t>1</w:t>
    </w:r>
    <w:r w:rsidRPr="00AD1AA4">
      <w:rPr>
        <w:color w:val="007698" w:themeColor="accent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1CB16" w14:textId="77777777" w:rsidR="008C5302" w:rsidRDefault="008C5302" w:rsidP="00963140">
      <w:pPr>
        <w:spacing w:before="0" w:after="0" w:line="240" w:lineRule="auto"/>
      </w:pPr>
      <w:r>
        <w:separator/>
      </w:r>
    </w:p>
    <w:p w14:paraId="7058E67A" w14:textId="77777777" w:rsidR="008C5302" w:rsidRDefault="008C5302"/>
  </w:footnote>
  <w:footnote w:type="continuationSeparator" w:id="0">
    <w:p w14:paraId="0A8992B6" w14:textId="77777777" w:rsidR="008C5302" w:rsidRDefault="008C5302" w:rsidP="00963140">
      <w:pPr>
        <w:spacing w:before="0" w:after="0" w:line="240" w:lineRule="auto"/>
      </w:pPr>
      <w:r>
        <w:continuationSeparator/>
      </w:r>
    </w:p>
    <w:p w14:paraId="5ACE0038" w14:textId="77777777" w:rsidR="008C5302" w:rsidRDefault="008C53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E490E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3D10"/>
    <w:multiLevelType w:val="hybridMultilevel"/>
    <w:tmpl w:val="3B44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8154E"/>
    <w:multiLevelType w:val="hybridMultilevel"/>
    <w:tmpl w:val="22743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8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3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9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1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21"/>
  </w:num>
  <w:num w:numId="5">
    <w:abstractNumId w:val="35"/>
  </w:num>
  <w:num w:numId="6">
    <w:abstractNumId w:val="30"/>
  </w:num>
  <w:num w:numId="7">
    <w:abstractNumId w:val="1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4"/>
  </w:num>
  <w:num w:numId="11">
    <w:abstractNumId w:val="29"/>
  </w:num>
  <w:num w:numId="12">
    <w:abstractNumId w:val="16"/>
  </w:num>
  <w:num w:numId="13">
    <w:abstractNumId w:val="11"/>
  </w:num>
  <w:num w:numId="14">
    <w:abstractNumId w:val="31"/>
  </w:num>
  <w:num w:numId="15">
    <w:abstractNumId w:val="2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33"/>
  </w:num>
  <w:num w:numId="29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>
    <w:abstractNumId w:val="14"/>
  </w:num>
  <w:num w:numId="31">
    <w:abstractNumId w:val="24"/>
  </w:num>
  <w:num w:numId="32">
    <w:abstractNumId w:val="20"/>
  </w:num>
  <w:num w:numId="33">
    <w:abstractNumId w:val="36"/>
  </w:num>
  <w:num w:numId="34">
    <w:abstractNumId w:val="18"/>
  </w:num>
  <w:num w:numId="35">
    <w:abstractNumId w:val="26"/>
  </w:num>
  <w:num w:numId="36">
    <w:abstractNumId w:val="19"/>
  </w:num>
  <w:num w:numId="37">
    <w:abstractNumId w:val="33"/>
    <w:lvlOverride w:ilvl="0">
      <w:startOverride w:val="1"/>
    </w:lvlOverride>
  </w:num>
  <w:num w:numId="38">
    <w:abstractNumId w:val="12"/>
  </w:num>
  <w:num w:numId="3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4097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E"/>
    <w:rsid w:val="000002CB"/>
    <w:rsid w:val="000067EA"/>
    <w:rsid w:val="000077B0"/>
    <w:rsid w:val="00016717"/>
    <w:rsid w:val="00020518"/>
    <w:rsid w:val="00024EA5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A7372"/>
    <w:rsid w:val="000C74D1"/>
    <w:rsid w:val="000C74D5"/>
    <w:rsid w:val="000C7B16"/>
    <w:rsid w:val="000D0419"/>
    <w:rsid w:val="000D4C41"/>
    <w:rsid w:val="000E5D18"/>
    <w:rsid w:val="000F184F"/>
    <w:rsid w:val="000F3871"/>
    <w:rsid w:val="000F5F81"/>
    <w:rsid w:val="00101C3E"/>
    <w:rsid w:val="00107198"/>
    <w:rsid w:val="001106F2"/>
    <w:rsid w:val="0011146F"/>
    <w:rsid w:val="00113DC8"/>
    <w:rsid w:val="00113E90"/>
    <w:rsid w:val="0012246D"/>
    <w:rsid w:val="00124205"/>
    <w:rsid w:val="001310F7"/>
    <w:rsid w:val="00133E54"/>
    <w:rsid w:val="00142CBB"/>
    <w:rsid w:val="00142E43"/>
    <w:rsid w:val="0014710A"/>
    <w:rsid w:val="00147CA4"/>
    <w:rsid w:val="00155DEC"/>
    <w:rsid w:val="0016025F"/>
    <w:rsid w:val="00163126"/>
    <w:rsid w:val="00170C3B"/>
    <w:rsid w:val="00174DED"/>
    <w:rsid w:val="001832CC"/>
    <w:rsid w:val="00183E42"/>
    <w:rsid w:val="0018452C"/>
    <w:rsid w:val="0018472C"/>
    <w:rsid w:val="0019040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12B89"/>
    <w:rsid w:val="00215ADA"/>
    <w:rsid w:val="00217B1F"/>
    <w:rsid w:val="00220A93"/>
    <w:rsid w:val="002249AE"/>
    <w:rsid w:val="002272F4"/>
    <w:rsid w:val="00230176"/>
    <w:rsid w:val="002328A8"/>
    <w:rsid w:val="00235090"/>
    <w:rsid w:val="002552A5"/>
    <w:rsid w:val="00263FAA"/>
    <w:rsid w:val="0027134A"/>
    <w:rsid w:val="002857A2"/>
    <w:rsid w:val="0029384C"/>
    <w:rsid w:val="00294302"/>
    <w:rsid w:val="0029466B"/>
    <w:rsid w:val="00295C28"/>
    <w:rsid w:val="00295D76"/>
    <w:rsid w:val="002A2259"/>
    <w:rsid w:val="002A52EC"/>
    <w:rsid w:val="002B11F2"/>
    <w:rsid w:val="002B3A32"/>
    <w:rsid w:val="002C1533"/>
    <w:rsid w:val="002C506C"/>
    <w:rsid w:val="002D117D"/>
    <w:rsid w:val="002D209D"/>
    <w:rsid w:val="002D22EE"/>
    <w:rsid w:val="002D5416"/>
    <w:rsid w:val="002E60C0"/>
    <w:rsid w:val="002E6818"/>
    <w:rsid w:val="002E7DEA"/>
    <w:rsid w:val="002F1B4D"/>
    <w:rsid w:val="002F3A74"/>
    <w:rsid w:val="002F5B39"/>
    <w:rsid w:val="00300239"/>
    <w:rsid w:val="003038A3"/>
    <w:rsid w:val="0030789E"/>
    <w:rsid w:val="003079FF"/>
    <w:rsid w:val="003121E3"/>
    <w:rsid w:val="0031244D"/>
    <w:rsid w:val="00313070"/>
    <w:rsid w:val="003144E7"/>
    <w:rsid w:val="0031591C"/>
    <w:rsid w:val="003205C8"/>
    <w:rsid w:val="00321D9C"/>
    <w:rsid w:val="003233A9"/>
    <w:rsid w:val="003243A5"/>
    <w:rsid w:val="00326460"/>
    <w:rsid w:val="003368F5"/>
    <w:rsid w:val="00350D14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27A6"/>
    <w:rsid w:val="003828D2"/>
    <w:rsid w:val="003922EA"/>
    <w:rsid w:val="0039416A"/>
    <w:rsid w:val="00396A87"/>
    <w:rsid w:val="003A0953"/>
    <w:rsid w:val="003A1AF1"/>
    <w:rsid w:val="003A2E7E"/>
    <w:rsid w:val="003A4581"/>
    <w:rsid w:val="003A5AAA"/>
    <w:rsid w:val="003A772A"/>
    <w:rsid w:val="003C5012"/>
    <w:rsid w:val="003C5662"/>
    <w:rsid w:val="003C56EA"/>
    <w:rsid w:val="003C6BD4"/>
    <w:rsid w:val="003C6EFC"/>
    <w:rsid w:val="003D1120"/>
    <w:rsid w:val="003D12E5"/>
    <w:rsid w:val="003D1D9F"/>
    <w:rsid w:val="003D6751"/>
    <w:rsid w:val="003E06CF"/>
    <w:rsid w:val="003E1CC4"/>
    <w:rsid w:val="003E4D24"/>
    <w:rsid w:val="003E527E"/>
    <w:rsid w:val="003E66D0"/>
    <w:rsid w:val="003F0A41"/>
    <w:rsid w:val="00401DB9"/>
    <w:rsid w:val="004026F5"/>
    <w:rsid w:val="0040321F"/>
    <w:rsid w:val="004033F1"/>
    <w:rsid w:val="00406EAD"/>
    <w:rsid w:val="0040726E"/>
    <w:rsid w:val="00413C7E"/>
    <w:rsid w:val="00413D9D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3204"/>
    <w:rsid w:val="00444758"/>
    <w:rsid w:val="004519C5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B6AE0"/>
    <w:rsid w:val="004C16C0"/>
    <w:rsid w:val="004C6D14"/>
    <w:rsid w:val="004D16DD"/>
    <w:rsid w:val="004D2970"/>
    <w:rsid w:val="004D4515"/>
    <w:rsid w:val="004D54C0"/>
    <w:rsid w:val="004D5A62"/>
    <w:rsid w:val="004D7AC5"/>
    <w:rsid w:val="004E1137"/>
    <w:rsid w:val="004E1B82"/>
    <w:rsid w:val="004E59C6"/>
    <w:rsid w:val="004E7F29"/>
    <w:rsid w:val="004F1DAA"/>
    <w:rsid w:val="004F3E96"/>
    <w:rsid w:val="004F4121"/>
    <w:rsid w:val="004F6B83"/>
    <w:rsid w:val="0050478E"/>
    <w:rsid w:val="005047B6"/>
    <w:rsid w:val="005068E4"/>
    <w:rsid w:val="00513FAF"/>
    <w:rsid w:val="00515120"/>
    <w:rsid w:val="005220F7"/>
    <w:rsid w:val="0052542E"/>
    <w:rsid w:val="00525486"/>
    <w:rsid w:val="0052659A"/>
    <w:rsid w:val="0053124A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96DC0"/>
    <w:rsid w:val="005A60D3"/>
    <w:rsid w:val="005B1B52"/>
    <w:rsid w:val="005B2888"/>
    <w:rsid w:val="005B5F9B"/>
    <w:rsid w:val="005C023E"/>
    <w:rsid w:val="005C5B24"/>
    <w:rsid w:val="005C62D8"/>
    <w:rsid w:val="005D12D2"/>
    <w:rsid w:val="005D170C"/>
    <w:rsid w:val="005D2336"/>
    <w:rsid w:val="005D32FD"/>
    <w:rsid w:val="005D4103"/>
    <w:rsid w:val="005D41DD"/>
    <w:rsid w:val="005D4B2D"/>
    <w:rsid w:val="005D6238"/>
    <w:rsid w:val="005D6F99"/>
    <w:rsid w:val="005D71AE"/>
    <w:rsid w:val="005E280A"/>
    <w:rsid w:val="005E2874"/>
    <w:rsid w:val="005E4B30"/>
    <w:rsid w:val="005E530A"/>
    <w:rsid w:val="005E592E"/>
    <w:rsid w:val="005F0F01"/>
    <w:rsid w:val="005F295C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160C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E761D"/>
    <w:rsid w:val="006F187D"/>
    <w:rsid w:val="006F1A1A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3200D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0FB0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018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2103D"/>
    <w:rsid w:val="00821095"/>
    <w:rsid w:val="0082262B"/>
    <w:rsid w:val="0082792D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821B0"/>
    <w:rsid w:val="008850F8"/>
    <w:rsid w:val="00896279"/>
    <w:rsid w:val="00896FB9"/>
    <w:rsid w:val="00897056"/>
    <w:rsid w:val="00897EA1"/>
    <w:rsid w:val="008A1116"/>
    <w:rsid w:val="008A5FC3"/>
    <w:rsid w:val="008B383F"/>
    <w:rsid w:val="008B3F3C"/>
    <w:rsid w:val="008B5D2A"/>
    <w:rsid w:val="008B5FCC"/>
    <w:rsid w:val="008B67C6"/>
    <w:rsid w:val="008C16FF"/>
    <w:rsid w:val="008C1C60"/>
    <w:rsid w:val="008C24F9"/>
    <w:rsid w:val="008C462E"/>
    <w:rsid w:val="008C5302"/>
    <w:rsid w:val="008C78C6"/>
    <w:rsid w:val="008C7A84"/>
    <w:rsid w:val="008D06AE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A1E16"/>
    <w:rsid w:val="009A4413"/>
    <w:rsid w:val="009A799B"/>
    <w:rsid w:val="009B1528"/>
    <w:rsid w:val="009B4157"/>
    <w:rsid w:val="009B4700"/>
    <w:rsid w:val="009B73FB"/>
    <w:rsid w:val="009C07A4"/>
    <w:rsid w:val="009C189B"/>
    <w:rsid w:val="009C2727"/>
    <w:rsid w:val="009C375E"/>
    <w:rsid w:val="009D07EF"/>
    <w:rsid w:val="009D330D"/>
    <w:rsid w:val="009D3B86"/>
    <w:rsid w:val="009D47F1"/>
    <w:rsid w:val="009D60CC"/>
    <w:rsid w:val="009E1FCC"/>
    <w:rsid w:val="009E37C8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69E0"/>
    <w:rsid w:val="00A17A34"/>
    <w:rsid w:val="00A17D1E"/>
    <w:rsid w:val="00A22B20"/>
    <w:rsid w:val="00A30CB6"/>
    <w:rsid w:val="00A316C7"/>
    <w:rsid w:val="00A3178D"/>
    <w:rsid w:val="00A36A04"/>
    <w:rsid w:val="00A3776D"/>
    <w:rsid w:val="00A4134F"/>
    <w:rsid w:val="00A4155E"/>
    <w:rsid w:val="00A4324B"/>
    <w:rsid w:val="00A434BD"/>
    <w:rsid w:val="00A50548"/>
    <w:rsid w:val="00A50DEC"/>
    <w:rsid w:val="00A53309"/>
    <w:rsid w:val="00A5750D"/>
    <w:rsid w:val="00A65707"/>
    <w:rsid w:val="00A727C7"/>
    <w:rsid w:val="00A74042"/>
    <w:rsid w:val="00A7461B"/>
    <w:rsid w:val="00A7483B"/>
    <w:rsid w:val="00A74A38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61AE"/>
    <w:rsid w:val="00AD1AA4"/>
    <w:rsid w:val="00AD6FFB"/>
    <w:rsid w:val="00AE0C9F"/>
    <w:rsid w:val="00AE3AC1"/>
    <w:rsid w:val="00AE59C1"/>
    <w:rsid w:val="00AE7934"/>
    <w:rsid w:val="00AF0EA1"/>
    <w:rsid w:val="00AF1497"/>
    <w:rsid w:val="00AF2812"/>
    <w:rsid w:val="00AF339B"/>
    <w:rsid w:val="00AF3E3E"/>
    <w:rsid w:val="00AF4C7A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54CAC"/>
    <w:rsid w:val="00B64485"/>
    <w:rsid w:val="00B65A4F"/>
    <w:rsid w:val="00B677E2"/>
    <w:rsid w:val="00B755EB"/>
    <w:rsid w:val="00B76AC6"/>
    <w:rsid w:val="00B804E7"/>
    <w:rsid w:val="00B80C36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1C8"/>
    <w:rsid w:val="00BC4BDE"/>
    <w:rsid w:val="00BC6865"/>
    <w:rsid w:val="00BC70F7"/>
    <w:rsid w:val="00BC729F"/>
    <w:rsid w:val="00BD75BC"/>
    <w:rsid w:val="00BE0769"/>
    <w:rsid w:val="00BE28CF"/>
    <w:rsid w:val="00BE3DD3"/>
    <w:rsid w:val="00BE7530"/>
    <w:rsid w:val="00BF0AD7"/>
    <w:rsid w:val="00BF5648"/>
    <w:rsid w:val="00BF5ADD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CF55C6"/>
    <w:rsid w:val="00D02421"/>
    <w:rsid w:val="00D057B7"/>
    <w:rsid w:val="00D063DD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4BCE"/>
    <w:rsid w:val="00D76DDE"/>
    <w:rsid w:val="00D800BA"/>
    <w:rsid w:val="00D81934"/>
    <w:rsid w:val="00D82C50"/>
    <w:rsid w:val="00D85CD8"/>
    <w:rsid w:val="00D8637E"/>
    <w:rsid w:val="00D920BF"/>
    <w:rsid w:val="00D938BF"/>
    <w:rsid w:val="00D961FD"/>
    <w:rsid w:val="00D979D1"/>
    <w:rsid w:val="00DA0996"/>
    <w:rsid w:val="00DA1C93"/>
    <w:rsid w:val="00DB1ADC"/>
    <w:rsid w:val="00DB6A4A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0442"/>
    <w:rsid w:val="00E02DEB"/>
    <w:rsid w:val="00E03D7F"/>
    <w:rsid w:val="00E13878"/>
    <w:rsid w:val="00E14F89"/>
    <w:rsid w:val="00E14FED"/>
    <w:rsid w:val="00E24F15"/>
    <w:rsid w:val="00E300D3"/>
    <w:rsid w:val="00E30D23"/>
    <w:rsid w:val="00E31E1F"/>
    <w:rsid w:val="00E32095"/>
    <w:rsid w:val="00E341CC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352"/>
    <w:rsid w:val="00E95FCD"/>
    <w:rsid w:val="00E97B56"/>
    <w:rsid w:val="00EA1327"/>
    <w:rsid w:val="00EA213B"/>
    <w:rsid w:val="00EA2A4E"/>
    <w:rsid w:val="00EA5C65"/>
    <w:rsid w:val="00EB0A2A"/>
    <w:rsid w:val="00EB2551"/>
    <w:rsid w:val="00EB3B9C"/>
    <w:rsid w:val="00EB4612"/>
    <w:rsid w:val="00EC052D"/>
    <w:rsid w:val="00ED60DA"/>
    <w:rsid w:val="00EE3F04"/>
    <w:rsid w:val="00EE7BA4"/>
    <w:rsid w:val="00EF08A9"/>
    <w:rsid w:val="00F00BF2"/>
    <w:rsid w:val="00F01257"/>
    <w:rsid w:val="00F04618"/>
    <w:rsid w:val="00F07998"/>
    <w:rsid w:val="00F07FF2"/>
    <w:rsid w:val="00F1189B"/>
    <w:rsid w:val="00F21894"/>
    <w:rsid w:val="00F22465"/>
    <w:rsid w:val="00F2483C"/>
    <w:rsid w:val="00F32B9D"/>
    <w:rsid w:val="00F32CD8"/>
    <w:rsid w:val="00F35F74"/>
    <w:rsid w:val="00F4646B"/>
    <w:rsid w:val="00F464F1"/>
    <w:rsid w:val="00F47B9F"/>
    <w:rsid w:val="00F522A0"/>
    <w:rsid w:val="00F55025"/>
    <w:rsid w:val="00F635DC"/>
    <w:rsid w:val="00F657F3"/>
    <w:rsid w:val="00F671F7"/>
    <w:rsid w:val="00F67CD7"/>
    <w:rsid w:val="00F72643"/>
    <w:rsid w:val="00F73723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9,#f9f5bf,#fcfae0,white"/>
    </o:shapedefaults>
    <o:shapelayout v:ext="edit">
      <o:idmap v:ext="edit" data="1"/>
    </o:shapelayout>
  </w:shapeDefaults>
  <w:decimalSymbol w:val="."/>
  <w:listSeparator w:val=",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42"/>
    <w:pPr>
      <w:spacing w:before="120" w:after="240"/>
    </w:pPr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AF339B"/>
    <w:pPr>
      <w:outlineLvl w:val="1"/>
    </w:pPr>
    <w:rPr>
      <w:b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7CD7"/>
    <w:pPr>
      <w:spacing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F339B"/>
    <w:rPr>
      <w:b/>
      <w:caps/>
      <w:color w:val="E36F1E" w:themeColor="accent2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F67CD7"/>
    <w:rPr>
      <w:caps/>
      <w:color w:val="007698" w:themeColor="accent4"/>
      <w:spacing w:val="1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E32095"/>
    <w:pPr>
      <w:tabs>
        <w:tab w:val="right" w:pos="9900"/>
      </w:tabs>
      <w:spacing w:before="0" w:after="0" w:line="240" w:lineRule="auto"/>
    </w:pPr>
    <w:rPr>
      <w:rFonts w:ascii="Gill Sans MT" w:hAnsi="Gill Sans MT" w:cs="Gill Sans Light"/>
      <w:caps/>
      <w:color w:val="007698" w:themeColor="accent4"/>
      <w:spacing w:val="10"/>
      <w:kern w:val="28"/>
      <w:sz w:val="40"/>
      <w:szCs w:val="96"/>
    </w:rPr>
  </w:style>
  <w:style w:type="character" w:customStyle="1" w:styleId="TtuloCar">
    <w:name w:val="Título Car"/>
    <w:basedOn w:val="Fuentedeprrafopredeter"/>
    <w:link w:val="Ttulo"/>
    <w:rsid w:val="00E32095"/>
    <w:rPr>
      <w:rFonts w:ascii="Gill Sans MT" w:hAnsi="Gill Sans MT" w:cs="Gill Sans Light"/>
      <w:caps/>
      <w:color w:val="007698" w:themeColor="accent4"/>
      <w:spacing w:val="10"/>
      <w:kern w:val="28"/>
      <w:sz w:val="40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Tabladecuadrcula5oscura-nfasis4">
    <w:name w:val="Grid Table 5 Dark Accent 4"/>
    <w:basedOn w:val="Tabla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AB1F-FFA0-4575-BF03-F459EF01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>LMRP Module 2: Self Reflections</vt:lpstr>
    </vt:vector>
  </TitlesOfParts>
  <Company>MSH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Silvia</cp:lastModifiedBy>
  <cp:revision>4</cp:revision>
  <cp:lastPrinted>2012-05-31T18:00:00Z</cp:lastPrinted>
  <dcterms:created xsi:type="dcterms:W3CDTF">2022-08-13T05:09:00Z</dcterms:created>
  <dcterms:modified xsi:type="dcterms:W3CDTF">2022-08-13T05:46:00Z</dcterms:modified>
</cp:coreProperties>
</file>